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V 185</w:t>
      </w:r>
    </w:p>
    <w:p>
      <w:r>
        <w:t>Bundesgericht (BGE), 2004-01-16, DE</w:t>
      </w:r>
    </w:p>
    <w:p>
      <w:r>
        <w:rPr>
          <w:b/>
        </w:rPr>
        <w:t xml:space="preserve">Quelle: </w:t>
      </w:r>
      <w:r>
        <w:t>https://mcp.opencaselaw.ch/entscheid/bge_135 V 185</w:t>
      </w:r>
    </w:p>
    <w:p>
      <w:r>
        <w:t>FR: ATF 135 V 185</w:t>
      </w:r>
    </w:p>
    <w:p>
      <w:r>
        <w:t>IT: DTF 135 V 185</w:t>
      </w:r>
    </w:p>
    <w:p>
      <w:pPr>
        <w:pStyle w:val="Heading2"/>
      </w:pPr>
      <w:r>
        <w:t>Regeste</w:t>
      </w:r>
    </w:p>
    <w:p>
      <w:r>
        <w:t>Regeste Art. 28 Abs. 4 AVIG; Art. 25 Abs. 3 UVV; Taggeldkoordination im Arbeitslosen- und Unfallversicherungsbereich. Erbringt die Unfallversicherung ganze Taggelder auf Grund einer über 50%igen Arbeitsunfähigkeit gemäss Art. 25 Abs. 3 UVV, so besteht angesichts der ausdrücklichen und spezifischen Koordinationsbestimmung in Art. 28 Abs. 4 AVIG unabhängig davon, ob die versicherte Person dauernd (Art. 15 Abs. 2 AVIG) oder bloss vorübergehend (Art. 28 Abs. 1 AVIG) nicht oder vermindert arbeitsfähig ist, kein Anspruch auf Taggelder der Arbeitslosenversicherung (E. 6). Bei einer 20%igen Arbeitsfähigkeit wirkt sich eine Kürzung der ganzen UV-Taggelder infolge Selbstverschuldens der versicherten Person im Arbeitslosenversicherungsbereich nicht aus, da Anspruch auf Arbeitslosenentschädigung nur besteht, wenn die versicherte Person zu mindestens 50 % arbeitsfähig ist (E. 9.1).</w:t>
      </w:r>
    </w:p>
    <w:p>
      <w:pPr>
        <w:pStyle w:val="Heading2"/>
      </w:pPr>
      <w:r>
        <w:t>Erwägungen</w:t>
      </w:r>
    </w:p>
    <w:p>
      <w:r>
        <w:rPr>
          <w:b/>
        </w:rPr>
        <w:t>E. 1</w:t>
      </w:r>
    </w:p>
    <w:p>
      <w:r>
        <w:t>Das kantonale Gericht hat erwogen, die SUVA richte zwar erst ab 1. Juli 2006 eine Rente, gestützt auf eine Erwerbsunfähigkeit von 82 %, aus, da sich aber die Verhältnisse von Mai 2005 bis Juli 2006 nicht verändert hätten, sei davon auszugehen, dass die Erwerbsfähigkeit für die Jahre 2005 und 2006 gleichbleibend 18 % betrage. BGE 135 V 185 S. 188 Basierend auf dieser Resterwerbsfähigkeit sei der versicherte Verdienst zu ermitteln und die Arbeitslosenkasse habe ab 1. Mai 2005 auf dieser Grundlage Arbeitslosentaggelder zu leisten, sofern alle übrigen Anspruchsvoraussetzungen erfüllt seien. Die Sache wurde zur Abklärung der restlichen Anspruchsvoraussetzungen und zur (allfälligen) Festsetzung der Taggeldhöhe an die Verwaltung zurückgewiesen. (...)</w:t>
      </w:r>
    </w:p>
    <w:p>
      <w:r>
        <w:rPr>
          <w:b/>
        </w:rPr>
        <w:t>E. 5</w:t>
      </w:r>
    </w:p>
    <w:p>
      <w:r>
        <w:t>Für die vorliegend relevante Zeit vom 1. Mai 2005 bis 21. September 2006 (Datum des Einspracheentscheides) ist die Vermittlungsfähigkeit des Beschwerdegegners unbestritten. Streitig und zu prüfen ist, ob der Versicherte in der erwähnten Zeitspanne neben den Zahlungen der Unfallversicherung (die Invalidenversicherung hat keine Leistungen erbracht) auch noch Anspruch auf Arbeitslosenentschädigung hat. Für die Beurteilung ist zu berücksichtigen, dass die SUVA vom 1. Juni 2004 bis 30. Juni 2006 ein volles Taggeld ausgerichtet hat und seit 1. Juli 2006 eine Rente, entsprechend einer Erwerbsunfähigkeit von 82 %, bezahlt (jeweils gekürzt um 50 % wegen Selbstverschuldens).</w:t>
      </w:r>
    </w:p>
    <w:p>
      <w:r>
        <w:rPr>
          <w:b/>
        </w:rPr>
        <w:t>E. 6.1.1</w:t>
      </w:r>
    </w:p>
    <w:p>
      <w:r>
        <w:t>Nach Art. 28 Abs. 1 AVIG (SR 837.0) haben Versicherte, die wegen Krankheit ( Art. 3 ATSG [SR 830.1]), Unfall ( Art. 4 ATSG ) oder Schwangerschaft vorübergehend nicht oder nur vermindert arbeits- und vermittlungsfähig sind und deshalb die Kontrollvorschriften nicht erfüllen können, sofern sie die übrigen Anspruchsvoraussetzungen erfüllen, Anspruch auf das volle Taggeld; dieser dauert längstens bis zum 30. Tag nach Beginn der ganzen oder teilweisen Arbeitsunfähigkeit und ist innerhalb der Rahmenfrist auf 44 Taggelder beschränkt. Taggelder der Kranken- oder Unfallversicherung, die Erwerbsersatz darstellen, werden von der Arbeitslosenentschädigung abgezogen ( Art. 28 Abs. 2 AVIG ). Arbeitslose, die ihren Anspruch nach Abs. 1 ausgeschöpft haben und weiterhin vorübergehend vermindert arbeitsfähig sind, haben, sofern sie unter Berücksichtigung ihrer verminderten Arbeitsfähigkeit vermittelbar sind und alle übrigen Anspruchsvoraussetzungen erfüllen, Anspruch auf das volle Taggeld, wenn sie zu mindestens 75 %, und auf das halbe Taggeld, wenn sie zu mindestens 50 % arbeitsfähig sind ( Art. 28 Abs. 4 AVIG ). BGE 135 V 185 S. 189</w:t>
      </w:r>
    </w:p>
    <w:p>
      <w:r>
        <w:rPr>
          <w:b/>
        </w:rPr>
        <w:t>E. 6.1.2</w:t>
      </w:r>
    </w:p>
    <w:p>
      <w:r>
        <w:t>Art. 28 Abs. 1 AVIG weicht vom Grundprinzip der Arbeitslosenversicherung ab, wonach Leistungen nur bei Vermittlungsfähigkeit der versicherten Person in Betracht kommen ( BGE 117 V 244 E. 3c S. 246 f.), und erfasst - im Unterschied zu Art. 15 Abs. 2 Satz 1 AVIG - Fälle bloss vorübergehend fehlender oder verminderter Arbeitsfähigkeit ( BGE 126 V 124 E. 3b S. 127; GERHARD GERHARDS, Kommentar zum Arbeitslosenversicherungsgesetz [AVIG], Bd. I [Art. 1-58], 1988, N. 5 zu Art. 28 AVIG ) infolge Krankheit, Unfall und Schwangerschaft. Sinn und Zweck der Ausnahmeregelung besteht darin, trotz Vermittlungsunfähigkeit und damit an sich fehlender Anspruchsberechtigung Härtefälle zu vermeiden und Lücken im Bereich der "Nahtstellen" zwischen der Arbeitslosenversicherung und insbesondere der Kranken- und Unfallversicherung zu schliessen. Im Interesse der Verbesserung der sozialen Sicherung Arbeitsloser sollte namentlich bei Krankheit und Unfall (weiterhin) ein zeitlich limitierter Taggeldanspruch bestehen ( BGE 128 V 149 E. 3b S. 155).</w:t>
      </w:r>
    </w:p>
    <w:p>
      <w:r>
        <w:rPr>
          <w:b/>
        </w:rPr>
        <w:t>E. 6.1.3</w:t>
      </w:r>
    </w:p>
    <w:p>
      <w:r>
        <w:t>Im Falle eingeschränkter Leistungsfähigkeit ist zu unterscheiden zwischen vorübergehend fehlender oder verminderter Arbeitsfähigkeit im Sinne von Art. 28 AVIG und den behinderten Versicherten im Sinne von Art. 15 Abs. 2 AVIG . Beide Tatbestände sind Ausnahmen vom Grundprinzip der Arbeitslosenversicherung, wonach Leistungen nur bei Vermittlungsfähigkeit des Versicherten in Betracht kommen. Bei länger andauernder gesundheitlicher Beeinträchtigung ist die Vermittlungsfähigkeit ( Art. 15 AVIG ) massgebendes Abgrenzungskriterium. Die Arbeitslosenversicherung ist vorleistungspflichtig, wenn die versicherte Person nicht offensichtlich vermittlungsunfähig ist ( Art. 15 Abs. 3 AVIV [SR 837.02]). Über das Kriterium der vorübergehenden Einschränkung in der Arbeitsfähigkeit erfolgt die Abgrenzung zu den Behinderten im Sinne von Art. 15 Abs. 2 AVIG ( BGE 126 V 124 E. 3a und 3b S. 127; THOMAS NUSSBAUMER, Arbeitslosenversicherung, in: Soziale Sicherheit, SBVR Bd. XIV, 2. Aufl. 2007, S. 2264 Rz. 280).</w:t>
      </w:r>
    </w:p>
    <w:p>
      <w:r>
        <w:rPr>
          <w:b/>
        </w:rPr>
        <w:t>E. 6.2</w:t>
      </w:r>
    </w:p>
    <w:p>
      <w:r>
        <w:t>Das kantonale Gericht und der Beschwerdegegner sind der Ansicht, Art. 28 Abs. 4 AVIG sei nicht anwendbar, weil der Versicherte nicht bloss vorübergehend, sondern dauernd nicht oder vermindert arbeitsfähig sei. Bei dieser Sachlage sei Art. 15 Abs. 2 Satz 1 AVIG , wonach der körperlich oder geistig Behinderte als vermittlungsfähig gilt, wenn ihm bei ausgeglichener Arbeitsmarktlage BGE 135 V 185 S. 190 unter Berücksichtigung seiner Behinderung, auf dem Arbeitsmarkt eine zumutbar Arbeit vermittelt werden könnte, relevant. Bei dieser Betrachtungsweise wird allerdings übersehen, dass die SUVA dem Versicherten gemäss Art. 25 Abs. 3 UVV (SR 832.202) vom 1. Juni 2004 bis 30. Juni 2006 ein ganzes Taggeld ausgerichtet hat. Die Frage, ob der Versicherte während dieser Zeit dauernd oder lediglich vorübergehend nicht oder vermindert arbeitsfähig war, tritt bei dieser Konstellation in den Hintergrund und kann letztlich offenbleiben. Denn Art. 25 Abs. 3 UVV (für Personen, welche zum Zeitpunkt des Unfalls erwerbstätig waren; vgl. die identische Regelung in Art. 5 Abs. 4 der Verordnung vom 24. Januar 1996 über die Unfallversicherung von arbeitslosen Personen [UVAL; SR 837.171] für Personen, die zur Zeit des Unfalls arbeitslos waren) bildet das Gegenstück zu Art. 28 Abs. 4 AVIG . Mit dieser Regelung wird die Koordination zwischen der Unfall- und der Arbeitslosenversicherung in der Weise hergestellt, dass die Leistungspflicht der einzelnen Systeme aufeinander abgestimmt wird (UELI KIESER, Die Taggeldkoordination im Sozialversicherungsrecht, AJP 2000 S. 255). Gemäss Art. 25 Abs. 3 UVV erbringt die Unfallversicherung die ganze Leistung, wenn die Arbeitsunfähigkeit eines arbeitslosen Versicherten mehr als 50 % beträgt, und die halbe Leistung, wenn die Arbeitsunfähigkeit mehr als 25, aber höchstens 50 % beträgt; bei einer Arbeitsunfähigkeit von 25 und weniger Prozent besteht kein Taggeldanspruch. Demgemäss kann die arbeitslose Person das volle Unfalltaggeld beanspruchen, wenn sie zu mehr als 50 % arbeitsunfähig ist (Art. 25 Abs. 3 erster Teilsatz UVV), und sie hat in diesem Fall keinen Anspruch auf Arbeitslosenentschädigung; bei einer Arbeitsfähigkeit zwischen 50 und 75 % erbringt die Arbeitslosenversicherung ein halbes, bei einer Arbeitsfähigkeit von 75 % und mehr ein ganzes Taggeld ( Art. 28 Abs. 4 AVIG ). Die Koordinationsregel von Art. 28 Abs. 4 AVIG gilt in diesen Fällen unabhängig davon, ob vorgängig Art. 28 Abs. 1 AVIG zur Anwendung gelangt ist und ob die Arbeitsunfähigkeit vor oder erst nach Eintritt der Arbeitslosigkeit eingetreten ist (NUSSBAUMER, a.a.O., S. 2259 Rz. 265). Weil die SUVA somit in der Zeit vom 1. Mai 2005 bis zum 30. Juni 2006 volle Taggelder, basierend auf einer 50 % übersteigenden Arbeitsunfähigkeit (effektiv nahm sie eine Arbeitsfähigkeit von maximal 20 % an), geleistet hat, besteht aufgrund der ausdrücklichen und spezifischen Koordinationsbestimmungen von Art. 28 Abs. 4 AVIG und Art. 25 Abs. 3 UVV bis Ende Juni 2006 BGE 135 V 185 S. 191 kein Anspruch auf Arbeitslosentaggelder. Insoweit kann dem angefochtenen Gerichtsentscheid nicht gefolgt werden.</w:t>
      </w:r>
    </w:p>
    <w:p>
      <w:r>
        <w:rPr>
          <w:b/>
        </w:rPr>
        <w:t>E. 7.1</w:t>
      </w:r>
    </w:p>
    <w:p>
      <w:r>
        <w:t>Als versicherter Verdienst gilt der im Sinne der AHV-Gesetzgebung massgebende Lohn, der während eines Bemessungszeitraumes aus einem oder mehreren Arbeitsverhältnissen normalerweise erzielt wurde; eingeschlossen sind die vertraglich vereinbarten regelmässigen Zulagen, soweit sie nicht Entschädigung für arbeitsbedingte Inkonvenienzen darstellen ( Art. 23 Abs. 1 Satz 1 AVIG ). Bei Versicherten, die unmittelbar vor oder während der Arbeitslosigkeit eine gesundheitsbedingte Beeinträchtigung ihrer Erwerbsfähigkeit erleiden, ist gemäss Art. 40b AVIV der Verdienst massgebend, welcher der verbleibenden Erwerbsfähigkeit entspricht. Art. 40b AVIV betrifft die Abgrenzung der Zuständigkeit der Arbeitslosenversicherung gegenüber anderen Versicherungsträgern nach Massgabe der Erwerbsfähigkeit. Sinn und Zweck der Verordnungsbestimmung ist mit anderen Worten, die Leistungspflicht der Arbeitslosenversicherung auf einen Umfang zu beschränken, welcher sich nach der verbleibenden Erwerbsfähigkeit der versicherten Person während der Dauer der Arbeitslosigkeit auszurichten hat. Da die Arbeitslosenversicherung nur für den Lohnausfall einzustehen hat, welcher sich aus der Arbeitslosigkeit ergibt, kann für die Berechnung der Arbeitslosenentschädigung keine Rolle spielen, ob ein anderer Versicherungsträger Invalidenleistungen erbringt ( BGE 133 V 524 E. 5.2 S. 527).</w:t>
      </w:r>
    </w:p>
    <w:p>
      <w:r>
        <w:rPr>
          <w:b/>
        </w:rPr>
        <w:t>E. 7.2</w:t>
      </w:r>
    </w:p>
    <w:p>
      <w:r>
        <w:t>Tritt eine gesundheitsbedingte Beeinträchtigung der Erwerbsfähigkeit unmittelbar vor oder während der Arbeitslosigkeit ein, so entspricht die aktuelle Leistungsfähigkeit nicht mehr derjenigen vor der Arbeitslosigkeit, welche die Lohnbasis bildete. Weil der Lohn vor Eintritt der Arbeitslosigkeit aber Bemessungsgrundlage für den versicherten Verdienst darstellt, muss in diesen Fällen eine Anpassung nach Art. 40b AVIV erfolgen. Eine Korrektur gemäss Art. 40b AVIV ist daher durchzuführen, wenn der versicherte Verdienst auf einem Lohn basiert, den die versicherte Person im Zeitpunkt der Arbeitslosigkeit aufgrund einer zwischenzeitlich eingetretenen Invalidität nicht mehr erzielen könnte. Unmittelbarkeit im Sinne von Art. 40b AVIV liegt also dann vor, wenn sich die gesundheitsbedingte Beeinträchtigung der Erwerbsfähigkeit (noch) nicht im Lohn niedergeschlagen hat, welcher gemäss Art. 23 Abs. 1 AVIG in BGE 135 V 185 S. 192 Verbindung mit Art. 37 AVIV Bemessungsgrundlage für den versicherten Verdienst bildet ( BGE 133 V 530 E. 4.1.2 S. 534). Vorliegend ist die gesundheitsbedingte Beeinträchtigung mit dem Unfallereignis vom 27. April 2002, während der Anstellung bei der ehemaligen Arbeitgeberin, eingetreten. Der versicherte Verdienst basiert auf dem in diesem Arbeitsverhältnis erzielten Lohn, welcher die Einbusse in der Erwerbsfähigkeit nicht berücksichtigt. Art. 40b AVIV gelangt deshalb in der vorliegenden Konstellation korrigierend ab Beginn des UV-Rentenanspruchs, somit ab 1. Juli 2006 zur Anwendung. Für die Zeit ab 1. Juli 2006 hat die Unfallversicherung einen Erwerbsunfähigkeitsgrad von 82 % festgestellt. Die Invalidenversicherung hat keine Leistungen erbracht. Der berichtigte versicherte Verdienst ergibt sich aus dem in der letzten Anstellung erzielten Einkommen, multipliziert mit dem Faktor, der aus der Differenz zwischen 100 % und dem Erwerbsunfähigkeitsgrad in der Höhe von 82 % (gemäss Verfügung der SUVA vom 13. Juli 2006) resultiert ( BGE 132 V 357 E. 3.2.4.2 S. 360).</w:t>
      </w:r>
    </w:p>
    <w:p>
      <w:r>
        <w:rPr>
          <w:b/>
        </w:rPr>
        <w:t>E. 8</w:t>
      </w:r>
    </w:p>
    <w:p>
      <w:r>
        <w:t>Entgegen der Ansicht des Beschwerdegegners kommt die Vorleistungspflicht der Arbeitslosenversicherung gemäss Art. 70 Abs. 2 lit. b ATSG und Art. 15 Abs. 3 AVIV nicht zum Tragen, da die Unfallversicherung ihre Leistungen aufgrund der eingeschränkten Arbeits- und Erwerbsfähigkeit bereits erbracht hat (und weiter erbringt). Es kann schon deshalb keine Rede davon sein, dass die Arbeitslosenversicherung von der Fiktion einer vollen Erwerbsfähigkeit ausgehen müsste und auf dieser Grundlage ihre Taggeldleistungen festzulegen hätte.</w:t>
      </w:r>
    </w:p>
    <w:p>
      <w:r>
        <w:rPr>
          <w:b/>
        </w:rPr>
        <w:t>E. 9</w:t>
      </w:r>
    </w:p>
    <w:p>
      <w:r>
        <w:t>Die SUVA hat infolge des Selbstverschuldens des Versicherten sowohl die Taggelder als auch die Rentenleistungen um je 50 % gekürzt. Die Frage, ob eine Sozialversicherung die Leistungskürzung einer anderen Sozialversicherung ausgleichen muss, stellt sich insbesondere dann, wenn die Sozialversicherungen für das gleiche Risiko haften ( BGE 122 V 306 ). Arbeitslosenversicherung und Unfallversicherung bzw. Invalidenversicherung decken indessen unterschiedliche Risiken ab.</w:t>
      </w:r>
    </w:p>
    <w:p>
      <w:r>
        <w:rPr>
          <w:b/>
        </w:rPr>
        <w:t>E. 9.1</w:t>
      </w:r>
    </w:p>
    <w:p>
      <w:r>
        <w:t>Während der Zeit, in welcher die Unfallversicherung Taggelder erbringt, muss die Arbeitslosenversicherung im Rahmen von Art. 28 Abs. 4 AVIG die verbliebene oder wiedergewonnene Arbeitsfähigkeit entschädigen (GERHARDS, a.a.O., N. 30 zu Art. 28 AVIG ). Die Arbeitsfähigkeit belief sich vorliegend indessen nach BGE 135 V 185 S. 193 den Abklärungen der SUVA auf maximal 20 %, weshalb während der Zeit, in welcher die Unfallversicherung die vollen Taggelder geleistet hat, kein Anspruch auf Arbeitslosenentschädigung bestanden hat ( Art. 28 Abs. 4 AVIG ). In diesem Fall erbrachte die Unfallversicherung als für die Deckung der Nachteile der Arbeitsunfähigkeit überwiegend zuständige Sozialversicherung die ganze Leistung ( Art. 25 Abs. 3 UVV ). Ob die SUVA die (vollen) UV-Taggelder gekürzt oder ungekürzt ausgerichtet hat, tangiert die Arbeitslosenversicherung nicht. Letztere hat aufgrund der Regelung in Art. 28 Abs. 4 AVIG bei einer unter 50 % liegenden Arbeitsfähigkeit von vornherein keine Taggelder zu bezahlen.</w:t>
      </w:r>
    </w:p>
    <w:p>
      <w:r>
        <w:rPr>
          <w:b/>
        </w:rPr>
        <w:t>E. 9.2</w:t>
      </w:r>
    </w:p>
    <w:p>
      <w:r>
        <w:t>Für die Zeit ab 1. Juli 2006 hat die SUVA eine Erwerbsunfähigkeit von 82 % festgestellt. Demgemäss hat nach Massgabe des Art. 40b AVIV eine Korrektur des versicherten Verdienstes stattzufinden, weil er auf einem Lohn basiert, den die versicherte Person im Zeitpunkt der Arbeitslosigkeit wegen der zwischenzeitlich eingetretenen Invalidität nicht mehr erzielen könnte ( BGE 133 V 530 E. 4.1.2 S. 534). Diese Berichtigung hat zur Folge, dass die verbleibende Erwerbsfähigkeit, die die versicherte Person aus arbeitsmarktlichen Gründen nicht verwerten kann, im Rahmen des der Arbeitslosenentschädigung zugrunde zu legenden versicherten Verdienstes berücksichtigt wird. Hingegen berührt die aus gesundheitlichen Gründen nicht verwertbare Erwerbsfähigkeit und insofern auch die verschuldensbedingte Kürzung der UV-Invalidenrente die Arbeitslosenversicherung nicht. Letztere kann nur die Lohneinbusse im Rahmen der verbliebenen Erwerbsfähigkeit ersetzen, nicht aber den gesundheitsbedingt nicht mehr erwirtschafteten Verdienst. Die Tatsache, dass die Unfallversicherung ihre Erwerbsersatzleistungen infolge Selbstverschuldens des Versicherten gekürzt hat, muss für die Arbeitslosenversicherung ohne Relevanz bleiben.</w:t>
      </w:r>
    </w:p>
    <w:p>
      <w:r>
        <w:rPr>
          <w:b/>
        </w:rPr>
        <w:t>E. 10</w:t>
      </w:r>
    </w:p>
    <w:p>
      <w:r>
        <w:t>Zusammenfassend ist festzuhalten, dass die Arbeitslosenkasse vom 1. Mai 2005 bis 30. Juni 2006, während der Dauer der Ausrichtung von vollen UV-Taggeldern, keine Leistungspflicht trifft. Ab 1. Juli 2006 bezieht der Versicherte eine Rente der Unfallversicherung aufgrund einer Erwerbsunfähigkeit von 82 %. Im Rahmen der vorinstanzlich angeordneten Rückweisung wird die Arbeitslosenkasse demgemäss zu prüfen haben, ob ab 1. Juli 2006 die übrigen Anspruchsvoraussetzungen für Taggelder der Arbeitslosenversicherung erfüllt sind und - bejahendenfalls - ab 1. Juli 2006 Taggelder erbringen, basierend auf einem im Sinne von Art. 40b AVIV angepassten versicherten Verdienst.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